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9214"/>
        <w:rPr>
          <w:rFonts w:ascii="PT Astra Serif" w:eastAsia="Times New Roman" w:hAnsi="PT Astra Serif" w:cs="Times New Roman"/>
          <w:sz w:val="28"/>
          <w:szCs w:val="20"/>
        </w:rPr>
      </w:pPr>
      <w:r>
        <w:rPr>
          <w:rFonts w:ascii="PT Astra Serif" w:eastAsia="Times New Roman" w:hAnsi="PT Astra Serif" w:cs="Times New Roman"/>
          <w:sz w:val="28"/>
          <w:szCs w:val="20"/>
        </w:rPr>
        <w:t>Приложение № 1</w:t>
      </w:r>
    </w:p>
    <w:p>
      <w:pPr>
        <w:spacing w:after="0" w:line="240" w:lineRule="auto"/>
        <w:ind w:left="9214"/>
        <w:rPr>
          <w:rFonts w:ascii="PT Astra Serif" w:eastAsia="Times New Roman" w:hAnsi="PT Astra Serif" w:cs="Times New Roman"/>
          <w:sz w:val="28"/>
          <w:szCs w:val="20"/>
        </w:rPr>
      </w:pPr>
      <w:r>
        <w:rPr>
          <w:rFonts w:ascii="PT Astra Serif" w:eastAsia="Times New Roman" w:hAnsi="PT Astra Serif" w:cs="Times New Roman"/>
          <w:sz w:val="28"/>
          <w:szCs w:val="20"/>
        </w:rPr>
        <w:t>УТВЕРЖДЕНА</w:t>
      </w:r>
    </w:p>
    <w:p>
      <w:pPr>
        <w:spacing w:after="0" w:line="240" w:lineRule="auto"/>
        <w:ind w:left="9214"/>
        <w:rPr>
          <w:rFonts w:ascii="PT Astra Serif" w:eastAsia="Times New Roman" w:hAnsi="PT Astra Serif" w:cs="Times New Roman"/>
          <w:sz w:val="28"/>
          <w:szCs w:val="20"/>
        </w:rPr>
      </w:pPr>
      <w:r>
        <w:rPr>
          <w:rFonts w:ascii="PT Astra Serif" w:eastAsia="Times New Roman" w:hAnsi="PT Astra Serif" w:cs="Times New Roman"/>
          <w:sz w:val="28"/>
          <w:szCs w:val="20"/>
        </w:rPr>
        <w:t xml:space="preserve">распоряжением </w:t>
      </w:r>
    </w:p>
    <w:p>
      <w:pPr>
        <w:spacing w:after="0" w:line="240" w:lineRule="auto"/>
        <w:ind w:left="9214"/>
        <w:rPr>
          <w:rFonts w:ascii="PT Astra Serif" w:eastAsia="Times New Roman" w:hAnsi="PT Astra Serif" w:cs="Times New Roman"/>
          <w:sz w:val="28"/>
          <w:szCs w:val="20"/>
        </w:rPr>
      </w:pPr>
      <w:r>
        <w:rPr>
          <w:rFonts w:ascii="PT Astra Serif" w:eastAsia="Times New Roman" w:hAnsi="PT Astra Serif" w:cs="Times New Roman"/>
          <w:sz w:val="28"/>
          <w:szCs w:val="20"/>
        </w:rPr>
        <w:t>Администрации Тазовского района</w:t>
      </w:r>
    </w:p>
    <w:p>
      <w:pPr>
        <w:tabs>
          <w:tab w:val="left" w:pos="6780"/>
        </w:tabs>
        <w:spacing w:after="0" w:line="240" w:lineRule="auto"/>
        <w:ind w:left="9214"/>
        <w:rPr>
          <w:rFonts w:ascii="PT Astra Serif" w:eastAsia="Times New Roman" w:hAnsi="PT Astra Serif" w:cs="Times New Roman"/>
          <w:sz w:val="20"/>
          <w:szCs w:val="20"/>
          <w:u w:val="single"/>
        </w:rPr>
      </w:pPr>
      <w:r>
        <w:rPr>
          <w:rFonts w:ascii="PT Astra Serif" w:eastAsia="Times New Roman" w:hAnsi="PT Astra Serif" w:cs="Times New Roman"/>
          <w:sz w:val="28"/>
          <w:szCs w:val="20"/>
        </w:rPr>
        <w:t>от 04 мая 2021 года № 176-р</w:t>
      </w:r>
      <w:bookmarkStart w:id="0" w:name="_GoBack"/>
      <w:bookmarkEnd w:id="0"/>
    </w:p>
    <w:p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b/>
          <w:sz w:val="28"/>
          <w:szCs w:val="28"/>
        </w:rPr>
      </w:pPr>
    </w:p>
    <w:p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b/>
          <w:sz w:val="28"/>
          <w:szCs w:val="28"/>
        </w:rPr>
      </w:pPr>
    </w:p>
    <w:p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b/>
          <w:sz w:val="28"/>
          <w:szCs w:val="28"/>
        </w:rPr>
      </w:pPr>
    </w:p>
    <w:p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b/>
          <w:sz w:val="28"/>
          <w:szCs w:val="28"/>
        </w:rPr>
      </w:pPr>
    </w:p>
    <w:p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b/>
          <w:sz w:val="28"/>
          <w:szCs w:val="28"/>
        </w:rPr>
      </w:pPr>
      <w:r>
        <w:rPr>
          <w:rFonts w:ascii="PT Astra Serif" w:eastAsia="Times New Roman" w:hAnsi="PT Astra Serif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1136650</wp:posOffset>
                </wp:positionH>
                <wp:positionV relativeFrom="paragraph">
                  <wp:posOffset>5080</wp:posOffset>
                </wp:positionV>
                <wp:extent cx="7430135" cy="490220"/>
                <wp:effectExtent l="0" t="0" r="18415" b="2413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30135" cy="49022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Структура администрации села Гыда </w:t>
                            </w:r>
                          </w:p>
                          <w:p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Администрации Тазовского района 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PT Astra Serif" w:hAnsi="PT Astra Serif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89.5pt;margin-top:.4pt;width:585.05pt;height:38.6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" filled="f" strokecolor="windowText" strokeweight=".5pt">
                <v:path arrowok="t"/>
                <v:textbox>
                  <w:txbxContent>
                    <w:p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 xml:space="preserve">Структура администрации села Гыда </w:t>
                      </w:r>
                    </w:p>
                    <w:p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 xml:space="preserve">Администрации Тазовского района </w:t>
                      </w:r>
                    </w:p>
                    <w:p>
                      <w:pPr>
                        <w:jc w:val="center"/>
                        <w:rPr>
                          <w:rFonts w:ascii="PT Astra Serif" w:hAnsi="PT Astra Serif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after="0" w:line="240" w:lineRule="auto"/>
        <w:rPr>
          <w:rFonts w:ascii="PT Astra Serif" w:eastAsia="Times New Roman" w:hAnsi="PT Astra Serif" w:cs="Times New Roman"/>
          <w:color w:val="FF0000"/>
          <w:sz w:val="26"/>
          <w:szCs w:val="26"/>
        </w:rPr>
      </w:pPr>
    </w:p>
    <w:p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sz w:val="20"/>
          <w:szCs w:val="20"/>
        </w:rPr>
      </w:pPr>
      <w:r>
        <w:rPr>
          <w:rFonts w:ascii="PT Astra Serif" w:eastAsia="Times New Roman" w:hAnsi="PT Astra Serif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4552950</wp:posOffset>
                </wp:positionH>
                <wp:positionV relativeFrom="paragraph">
                  <wp:posOffset>142875</wp:posOffset>
                </wp:positionV>
                <wp:extent cx="9525" cy="339090"/>
                <wp:effectExtent l="47625" t="11430" r="57150" b="20955"/>
                <wp:wrapNone/>
                <wp:docPr id="6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390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3" o:spid="_x0000_s1026" type="#_x0000_t32" style="position:absolute;margin-left:358.5pt;margin-top:11.25pt;width:.75pt;height:26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">
                <v:stroke endarrow="block"/>
              </v:shape>
            </w:pict>
          </mc:Fallback>
        </mc:AlternateContent>
      </w:r>
    </w:p>
    <w:p>
      <w:pPr>
        <w:shd w:val="clear" w:color="auto" w:fill="FFFFFF"/>
        <w:spacing w:after="0" w:line="240" w:lineRule="auto"/>
        <w:rPr>
          <w:rFonts w:ascii="PT Astra Serif" w:eastAsia="Times New Roman" w:hAnsi="PT Astra Serif" w:cs="Times New Roman"/>
          <w:sz w:val="20"/>
          <w:szCs w:val="20"/>
        </w:rPr>
      </w:pPr>
      <w:r>
        <w:rPr>
          <w:rFonts w:ascii="PT Astra Serif" w:eastAsia="Times New Roman" w:hAnsi="PT Astra Serif" w:cs="Times New Roman"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0048" behindDoc="0" locked="0" layoutInCell="1" allowOverlap="1">
                <wp:simplePos x="0" y="0"/>
                <wp:positionH relativeFrom="column">
                  <wp:posOffset>9852025</wp:posOffset>
                </wp:positionH>
                <wp:positionV relativeFrom="paragraph">
                  <wp:posOffset>5509259</wp:posOffset>
                </wp:positionV>
                <wp:extent cx="177800" cy="0"/>
                <wp:effectExtent l="38100" t="76200" r="0" b="9525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778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775.75pt;margin-top:433.8pt;width:14pt;height:0;flip:x;z-index: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" strokecolor="#4a7ebb">
                <v:stroke endarrow="block"/>
                <o:lock v:ext="edit" shapetype="f"/>
              </v:shape>
            </w:pict>
          </mc:Fallback>
        </mc:AlternateContent>
      </w:r>
      <w:r>
        <w:rPr>
          <w:rFonts w:ascii="PT Astra Serif" w:eastAsia="Times New Roman" w:hAnsi="PT Astra Serif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7254875</wp:posOffset>
                </wp:positionH>
                <wp:positionV relativeFrom="paragraph">
                  <wp:posOffset>6828790</wp:posOffset>
                </wp:positionV>
                <wp:extent cx="2028825" cy="1190625"/>
                <wp:effectExtent l="0" t="0" r="28575" b="28575"/>
                <wp:wrapNone/>
                <wp:docPr id="11" name="Блок-схема: альтернативный процесс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28825" cy="1190625"/>
                        </a:xfrm>
                        <a:prstGeom prst="flowChartAlternateProcess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МКУ «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Дирекция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по ФЭСиОТО учреждений КФиСМПиТ»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МКУ «Централизованная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бухгалтерия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по обслуживанию учреждений КФиСМПиТ»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МБУ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Сеть культурно-досуговых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учреждений (РДК, ЦНК, СДК - 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Газ-Сале,Гыда, Антипаюта, Находка)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МБУ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Библиотечная сеть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(Библиотеки  - Тазовский, Газ-Сале, Гыда, Антипаюта, Находка)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МБУ Краеведческий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музей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МБУ ДО Тазовская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школа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искусств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Газ-Салинская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музыкальная школа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</w:rPr>
                            </w:pP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МБУ «Молодежный центр»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</w:rPr>
                            </w:pP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МБУ ДО Спортивная школа</w:t>
                            </w:r>
                          </w:p>
                          <w:p>
                            <w:pPr>
                              <w:ind w:left="-142" w:right="-327"/>
                              <w:rPr>
                                <w:rFonts w:ascii="Arial" w:hAnsi="Arial" w:cs="Arial"/>
                                <w:sz w:val="8"/>
                                <w:szCs w:val="8"/>
                              </w:rPr>
                            </w:pPr>
                          </w:p>
                          <w:p>
                            <w:pPr>
                              <w:ind w:left="-142" w:right="-327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МБУ Центр развития физкультуры и спорта</w:t>
                            </w:r>
                          </w:p>
                          <w:p>
                            <w:pPr>
                              <w:ind w:left="-142" w:right="-327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(спортзалы, хоккейные корты - Тазовский, Газ-Сале)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11" o:spid="_x0000_s1027" type="#_x0000_t176" style="position:absolute;margin-left:571.25pt;margin-top:537.7pt;width:159.75pt;height:93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" filled="f" strokecolor="windowText" strokeweight=".5pt">
                <v:path arrowok="t"/>
                <v:textbox>
                  <w:txbxContent>
                    <w:p>
                      <w:pPr>
                        <w:ind w:left="-142" w:right="-2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МКУ «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Дирекция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по ФЭСиОТО учреждений КФиСМПиТ»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МКУ «Централизованная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бухгалтерия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по обслуживанию учреждений КФиСМПиТ»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МБУ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Сеть культурно-досуговых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учреждений (РДК, ЦНК, СДК - 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Газ-Сале,Гыда, Антипаюта, Находка)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МБУ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Библиотечная сеть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(Библиотеки  - Тазовский, Газ-Сале, Гыда, Антипаюта, Находка)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МБУ Краеведческий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музей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МБУ ДО Тазовская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школа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искусств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Газ-Салинская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музыкальная школа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</w:rPr>
                      </w:pP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МБУ «Молодежный центр»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</w:rPr>
                      </w:pP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МБУ ДО Спортивная школа</w:t>
                      </w:r>
                    </w:p>
                    <w:p>
                      <w:pPr>
                        <w:ind w:left="-142" w:right="-327"/>
                        <w:rPr>
                          <w:rFonts w:ascii="Arial" w:hAnsi="Arial" w:cs="Arial"/>
                          <w:sz w:val="8"/>
                          <w:szCs w:val="8"/>
                        </w:rPr>
                      </w:pPr>
                    </w:p>
                    <w:p>
                      <w:pPr>
                        <w:ind w:left="-142" w:right="-327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МБУ Центр развития физкультуры и спорта</w:t>
                      </w:r>
                    </w:p>
                    <w:p>
                      <w:pPr>
                        <w:ind w:left="-142" w:right="-327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(спортзалы, хоккейные корты - Тазовский, Газ-Сале)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Astra Serif" w:eastAsia="Times New Roman" w:hAnsi="PT Astra Serif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7407275</wp:posOffset>
                </wp:positionH>
                <wp:positionV relativeFrom="paragraph">
                  <wp:posOffset>6981190</wp:posOffset>
                </wp:positionV>
                <wp:extent cx="2028825" cy="2842895"/>
                <wp:effectExtent l="0" t="0" r="28575" b="14605"/>
                <wp:wrapNone/>
                <wp:docPr id="10" name="Блок-схема: альтернативный процесс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28825" cy="2842895"/>
                        </a:xfrm>
                        <a:prstGeom prst="flowChartAlternateProcess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МКУ «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Дирекция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по ФЭСиОТО учреждений КФиСМПиТ»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МКУ «Централизованная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бухгалтерия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по обслуживанию учреждений КФиСМПиТ»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МБУ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Сеть культурно-досуговых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учреждений (РДК, ЦНК, СДК - 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Газ-Сале,Гыда, Антипаюта, Находка)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МБУ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Библиотечная сеть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(Библиотеки  - Тазовский, Газ-Сале, Гыда, Антипаюта, Находка)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МБУ Краеведческий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музей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МБУ ДО Тазовская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школа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искусств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Газ-Салинская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музыкальная школа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</w:rPr>
                            </w:pP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МБУ «Молодежный центр»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</w:rPr>
                            </w:pP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МБУ ДО Спортивная школа</w:t>
                            </w:r>
                          </w:p>
                          <w:p>
                            <w:pPr>
                              <w:ind w:left="-142" w:right="-327"/>
                              <w:rPr>
                                <w:rFonts w:ascii="Arial" w:hAnsi="Arial" w:cs="Arial"/>
                                <w:sz w:val="8"/>
                                <w:szCs w:val="8"/>
                              </w:rPr>
                            </w:pPr>
                          </w:p>
                          <w:p>
                            <w:pPr>
                              <w:ind w:left="-142" w:right="-327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МБУ Центр развития физкультуры и спорта</w:t>
                            </w:r>
                          </w:p>
                          <w:p>
                            <w:pPr>
                              <w:ind w:left="-142" w:right="-327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(спортзалы, хоккейные корты - Тазовский, Газ-Сале)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0" o:spid="_x0000_s1028" type="#_x0000_t176" style="position:absolute;margin-left:583.25pt;margin-top:549.7pt;width:159.75pt;height:223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" filled="f" strokecolor="windowText" strokeweight=".5pt">
                <v:path arrowok="t"/>
                <v:textbox>
                  <w:txbxContent>
                    <w:p>
                      <w:pPr>
                        <w:ind w:left="-142" w:right="-2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МКУ «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Дирекция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по ФЭСиОТО учреждений КФиСМПиТ»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МКУ «Централизованная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бухгалтерия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по обслуживанию учреждений КФиСМПиТ»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МБУ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Сеть культурно-досуговых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учреждений (РДК, ЦНК, СДК - 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Газ-Сале,Гыда, Антипаюта, Находка)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МБУ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Библиотечная сеть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(Библиотеки  - Тазовский, Газ-Сале, Гыда, Антипаюта, Находка)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МБУ Краеведческий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музей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МБУ ДО Тазовская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школа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искусств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Газ-Салинская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музыкальная школа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</w:rPr>
                      </w:pP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МБУ «Молодежный центр»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</w:rPr>
                      </w:pP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МБУ ДО Спортивная школа</w:t>
                      </w:r>
                    </w:p>
                    <w:p>
                      <w:pPr>
                        <w:ind w:left="-142" w:right="-327"/>
                        <w:rPr>
                          <w:rFonts w:ascii="Arial" w:hAnsi="Arial" w:cs="Arial"/>
                          <w:sz w:val="8"/>
                          <w:szCs w:val="8"/>
                        </w:rPr>
                      </w:pPr>
                    </w:p>
                    <w:p>
                      <w:pPr>
                        <w:ind w:left="-142" w:right="-327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МБУ Центр развития физкультуры и спорта</w:t>
                      </w:r>
                    </w:p>
                    <w:p>
                      <w:pPr>
                        <w:ind w:left="-142" w:right="-327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(спортзалы, хоккейные корты - Тазовский, Газ-Сале)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Astra Serif" w:eastAsia="Times New Roman" w:hAnsi="PT Astra Serif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7254875</wp:posOffset>
                </wp:positionH>
                <wp:positionV relativeFrom="paragraph">
                  <wp:posOffset>6828790</wp:posOffset>
                </wp:positionV>
                <wp:extent cx="2028825" cy="2842895"/>
                <wp:effectExtent l="0" t="0" r="28575" b="14605"/>
                <wp:wrapNone/>
                <wp:docPr id="14" name="Блок-схема: альтернативный процесс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28825" cy="2842895"/>
                        </a:xfrm>
                        <a:prstGeom prst="flowChartAlternateProcess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МКУ «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Дирекция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по ФЭСиОТО учреждений КФиСМПиТ»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МКУ «Централизованная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бухгалтерия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по обслуживанию учреждений КФиСМПиТ»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МБУ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Сеть культурно-досуговых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учреждений (РДК, ЦНК, СДК - 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Газ-Сале,Гыда, Антипаюта, Находка)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МБУ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Библиотечная сеть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(Библиотеки  - Тазовский, Газ-Сале, Гыда, Антипаюта, Находка)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МБУ Краеведческий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музей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МБУ ДО Тазовская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школа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искусств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Газ-Салинская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музыкальная школа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</w:rPr>
                            </w:pP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МБУ «Молодежный центр»</w:t>
                            </w: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</w:rPr>
                            </w:pPr>
                          </w:p>
                          <w:p>
                            <w:pPr>
                              <w:ind w:left="-142" w:right="-26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МБУ ДО Спортивная школа</w:t>
                            </w:r>
                          </w:p>
                          <w:p>
                            <w:pPr>
                              <w:ind w:left="-142" w:right="-327"/>
                              <w:rPr>
                                <w:rFonts w:ascii="Arial" w:hAnsi="Arial" w:cs="Arial"/>
                                <w:sz w:val="8"/>
                                <w:szCs w:val="8"/>
                              </w:rPr>
                            </w:pPr>
                          </w:p>
                          <w:p>
                            <w:pPr>
                              <w:ind w:left="-142" w:right="-327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МБУ Центр развития физкультуры и спорта</w:t>
                            </w:r>
                          </w:p>
                          <w:p>
                            <w:pPr>
                              <w:ind w:left="-142" w:right="-327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(спортзалы, хоккейные корты - Тазовский, Газ-Сале)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4" o:spid="_x0000_s1029" type="#_x0000_t176" style="position:absolute;margin-left:571.25pt;margin-top:537.7pt;width:159.75pt;height:223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" filled="f" strokecolor="windowText" strokeweight=".5pt">
                <v:path arrowok="t"/>
                <v:textbox>
                  <w:txbxContent>
                    <w:p>
                      <w:pPr>
                        <w:ind w:left="-142" w:right="-2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МКУ «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Дирекция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по ФЭСиОТО учреждений КФиСМПиТ»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МКУ «Централизованная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бухгалтерия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по обслуживанию учреждений КФиСМПиТ»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МБУ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Сеть культурно-досуговых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учреждений (РДК, ЦНК, СДК - 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Газ-Сале,Гыда, Антипаюта, Находка)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МБУ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Библиотечная сеть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(Библиотеки  - Тазовский, Газ-Сале, Гыда, Антипаюта, Находка)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МБУ Краеведческий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музей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МБУ ДО Тазовская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школа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искусств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Газ-Салинская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музыкальная школа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</w:rPr>
                      </w:pP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МБУ «Молодежный центр»</w:t>
                      </w: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</w:rPr>
                      </w:pPr>
                    </w:p>
                    <w:p>
                      <w:pPr>
                        <w:ind w:left="-142" w:right="-26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МБУ ДО Спортивная школа</w:t>
                      </w:r>
                    </w:p>
                    <w:p>
                      <w:pPr>
                        <w:ind w:left="-142" w:right="-327"/>
                        <w:rPr>
                          <w:rFonts w:ascii="Arial" w:hAnsi="Arial" w:cs="Arial"/>
                          <w:sz w:val="8"/>
                          <w:szCs w:val="8"/>
                        </w:rPr>
                      </w:pPr>
                    </w:p>
                    <w:p>
                      <w:pPr>
                        <w:ind w:left="-142" w:right="-327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МБУ Центр развития физкультуры и спорта</w:t>
                      </w:r>
                    </w:p>
                    <w:p>
                      <w:pPr>
                        <w:ind w:left="-142" w:right="-327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(спортзалы, хоккейные корты - Тазовский, Газ-Сале)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after="0" w:line="240" w:lineRule="auto"/>
        <w:rPr>
          <w:rFonts w:ascii="PT Astra Serif" w:eastAsia="Times New Roman" w:hAnsi="PT Astra Serif" w:cs="Times New Roman"/>
          <w:sz w:val="20"/>
          <w:szCs w:val="20"/>
        </w:rPr>
      </w:pPr>
    </w:p>
    <w:p>
      <w:pPr>
        <w:spacing w:after="0" w:line="240" w:lineRule="auto"/>
        <w:rPr>
          <w:rFonts w:ascii="PT Astra Serif" w:eastAsia="Times New Roman" w:hAnsi="PT Astra Serif" w:cs="Times New Roman"/>
          <w:sz w:val="20"/>
          <w:szCs w:val="20"/>
        </w:rPr>
      </w:pPr>
      <w:r>
        <w:rPr>
          <w:rFonts w:ascii="PT Astra Serif" w:eastAsia="Times New Roman" w:hAnsi="PT Astra Serif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4562475</wp:posOffset>
                </wp:positionH>
                <wp:positionV relativeFrom="paragraph">
                  <wp:posOffset>43815</wp:posOffset>
                </wp:positionV>
                <wp:extent cx="9525" cy="339090"/>
                <wp:effectExtent l="47625" t="7620" r="57150" b="24765"/>
                <wp:wrapNone/>
                <wp:docPr id="5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390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type="#_x0000_t32" style="position:absolute;margin-left:359.25pt;margin-top:3.45pt;width:.75pt;height:26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">
                <v:stroke endarrow="block"/>
              </v:shape>
            </w:pict>
          </mc:Fallback>
        </mc:AlternateContent>
      </w:r>
      <w:r>
        <w:rPr>
          <w:rFonts w:ascii="PT Astra Serif" w:eastAsia="Times New Roman" w:hAnsi="PT Astra Serif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1715135</wp:posOffset>
                </wp:positionH>
                <wp:positionV relativeFrom="paragraph">
                  <wp:posOffset>43815</wp:posOffset>
                </wp:positionV>
                <wp:extent cx="5538470" cy="22860"/>
                <wp:effectExtent l="10160" t="7620" r="13970" b="7620"/>
                <wp:wrapNone/>
                <wp:docPr id="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38470" cy="228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135.05pt;margin-top:3.45pt;width:436.1pt;height:1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"/>
            </w:pict>
          </mc:Fallback>
        </mc:AlternateContent>
      </w:r>
      <w:r>
        <w:rPr>
          <w:rFonts w:ascii="PT Astra Serif" w:eastAsia="Times New Roman" w:hAnsi="PT Astra Serif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7254875</wp:posOffset>
                </wp:positionH>
                <wp:positionV relativeFrom="paragraph">
                  <wp:posOffset>55245</wp:posOffset>
                </wp:positionV>
                <wp:extent cx="9525" cy="339090"/>
                <wp:effectExtent l="44450" t="9525" r="60325" b="22860"/>
                <wp:wrapNone/>
                <wp:docPr id="3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390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2" style="position:absolute;margin-left:571.25pt;margin-top:4.35pt;width:.75pt;height:2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PT Astra Serif" w:eastAsia="Times New Roman" w:hAnsi="PT Astra Serif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1705610</wp:posOffset>
                </wp:positionH>
                <wp:positionV relativeFrom="paragraph">
                  <wp:posOffset>43815</wp:posOffset>
                </wp:positionV>
                <wp:extent cx="9525" cy="339090"/>
                <wp:effectExtent l="48260" t="7620" r="56515" b="24765"/>
                <wp:wrapNone/>
                <wp:docPr id="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390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32" style="position:absolute;margin-left:134.3pt;margin-top:3.45pt;width:.75pt;height:2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">
                <v:stroke endarrow="block"/>
              </v:shape>
            </w:pict>
          </mc:Fallback>
        </mc:AlternateContent>
      </w:r>
    </w:p>
    <w:p>
      <w:pPr>
        <w:spacing w:after="0" w:line="240" w:lineRule="auto"/>
        <w:rPr>
          <w:rFonts w:ascii="PT Astra Serif" w:eastAsia="Times New Roman" w:hAnsi="PT Astra Serif" w:cs="Times New Roman"/>
          <w:sz w:val="20"/>
          <w:szCs w:val="20"/>
        </w:rPr>
      </w:pPr>
    </w:p>
    <w:p>
      <w:pPr>
        <w:spacing w:after="0" w:line="240" w:lineRule="auto"/>
        <w:rPr>
          <w:rFonts w:ascii="PT Astra Serif" w:eastAsia="Times New Roman" w:hAnsi="PT Astra Serif" w:cs="Times New Roman"/>
          <w:sz w:val="20"/>
          <w:szCs w:val="20"/>
        </w:rPr>
      </w:pPr>
      <w:r>
        <w:rPr>
          <w:rFonts w:ascii="PT Astra Serif" w:eastAsia="Times New Roman" w:hAnsi="PT Astra Serif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473075</wp:posOffset>
                </wp:positionH>
                <wp:positionV relativeFrom="paragraph">
                  <wp:posOffset>102235</wp:posOffset>
                </wp:positionV>
                <wp:extent cx="2593975" cy="1010285"/>
                <wp:effectExtent l="0" t="0" r="15875" b="1841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93975" cy="101028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ind w:right="-159"/>
                              <w:jc w:val="center"/>
                              <w:rPr>
                                <w:rFonts w:ascii="PT Astra Serif" w:hAnsi="PT Astra Serif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ind w:right="-159"/>
                              <w:jc w:val="center"/>
                              <w:rPr>
                                <w:rFonts w:ascii="PT Astra Serif" w:hAnsi="PT Astra Serif"/>
                                <w:b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b/>
                                <w:sz w:val="28"/>
                                <w:szCs w:val="26"/>
                              </w:rPr>
                              <w:t xml:space="preserve">Сектор муниципального хозяйства, жизнеобеспечения и жилищных вопросов 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ind w:right="-159"/>
                              <w:jc w:val="center"/>
                              <w:rPr>
                                <w:rFonts w:ascii="PT Astra Serif" w:hAnsi="PT Astra Serif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0" style="position:absolute;margin-left:37.25pt;margin-top:8.05pt;width:204.25pt;height:79.5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" filled="f" strokecolor="windowText" strokeweight=".5pt">
                <v:path arrowok="t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ind w:right="-159"/>
                        <w:jc w:val="center"/>
                        <w:rPr>
                          <w:rFonts w:ascii="PT Astra Serif" w:hAnsi="PT Astra Serif"/>
                          <w:b/>
                          <w:sz w:val="16"/>
                          <w:szCs w:val="16"/>
                        </w:rPr>
                      </w:pPr>
                    </w:p>
                    <w:p>
                      <w:pPr>
                        <w:autoSpaceDE w:val="0"/>
                        <w:autoSpaceDN w:val="0"/>
                        <w:adjustRightInd w:val="0"/>
                        <w:ind w:right="-159"/>
                        <w:jc w:val="center"/>
                        <w:rPr>
                          <w:rFonts w:ascii="PT Astra Serif" w:hAnsi="PT Astra Serif"/>
                          <w:b/>
                          <w:sz w:val="28"/>
                          <w:szCs w:val="26"/>
                        </w:rPr>
                      </w:pPr>
                      <w:r>
                        <w:rPr>
                          <w:rFonts w:ascii="PT Astra Serif" w:hAnsi="PT Astra Serif"/>
                          <w:b/>
                          <w:sz w:val="28"/>
                          <w:szCs w:val="26"/>
                        </w:rPr>
                        <w:t xml:space="preserve">Сектор муниципального хозяйства, жизнеобеспечения и жилищных вопросов 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ind w:right="-159"/>
                        <w:jc w:val="center"/>
                        <w:rPr>
                          <w:rFonts w:ascii="PT Astra Serif" w:hAnsi="PT Astra Serif"/>
                          <w:b/>
                          <w:sz w:val="16"/>
                          <w:szCs w:val="16"/>
                        </w:rPr>
                      </w:pPr>
                    </w:p>
                    <w:p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PT Astra Serif" w:eastAsia="Times New Roman" w:hAnsi="PT Astra Serif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90805</wp:posOffset>
                </wp:positionV>
                <wp:extent cx="2392680" cy="1021715"/>
                <wp:effectExtent l="0" t="0" r="26670" b="2603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2680" cy="10217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ind w:right="-159"/>
                              <w:rPr>
                                <w:rFonts w:ascii="PT Astra Serif" w:hAnsi="PT Astra Serif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b/>
                                <w:sz w:val="26"/>
                                <w:szCs w:val="26"/>
                              </w:rPr>
                              <w:t xml:space="preserve">   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ind w:right="-159"/>
                              <w:rPr>
                                <w:rFonts w:ascii="PT Astra Serif" w:hAnsi="PT Astra Serif"/>
                                <w:b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b/>
                                <w:sz w:val="26"/>
                                <w:szCs w:val="26"/>
                              </w:rPr>
                              <w:t xml:space="preserve">   </w:t>
                            </w:r>
                            <w:r>
                              <w:rPr>
                                <w:rFonts w:ascii="PT Astra Serif" w:hAnsi="PT Astra Serif"/>
                                <w:b/>
                                <w:sz w:val="28"/>
                                <w:szCs w:val="26"/>
                              </w:rPr>
                              <w:t xml:space="preserve">Сектор организационных  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ind w:right="-159"/>
                              <w:rPr>
                                <w:rFonts w:ascii="PT Astra Serif" w:hAnsi="PT Astra Serif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b/>
                                <w:sz w:val="28"/>
                                <w:szCs w:val="26"/>
                              </w:rPr>
                              <w:t xml:space="preserve">     вопросов  и персонала 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ind w:right="-159"/>
                              <w:jc w:val="center"/>
                              <w:rPr>
                                <w:rFonts w:ascii="PT Astra Serif" w:hAnsi="PT Astra Serif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31" style="position:absolute;margin-left:272.25pt;margin-top:7.15pt;width:188.4pt;height:80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" filled="f" strokecolor="windowText" strokeweight=".5pt">
                <v:path arrowok="t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ind w:right="-159"/>
                        <w:rPr>
                          <w:rFonts w:ascii="PT Astra Serif" w:hAnsi="PT Astra Serif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PT Astra Serif" w:hAnsi="PT Astra Serif"/>
                          <w:b/>
                          <w:sz w:val="26"/>
                          <w:szCs w:val="26"/>
                        </w:rPr>
                        <w:t xml:space="preserve">   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ind w:right="-159"/>
                        <w:rPr>
                          <w:rFonts w:ascii="PT Astra Serif" w:hAnsi="PT Astra Serif"/>
                          <w:b/>
                          <w:sz w:val="28"/>
                          <w:szCs w:val="26"/>
                        </w:rPr>
                      </w:pPr>
                      <w:r>
                        <w:rPr>
                          <w:rFonts w:ascii="PT Astra Serif" w:hAnsi="PT Astra Serif"/>
                          <w:b/>
                          <w:sz w:val="26"/>
                          <w:szCs w:val="26"/>
                        </w:rPr>
                        <w:t xml:space="preserve">   </w:t>
                      </w:r>
                      <w:r>
                        <w:rPr>
                          <w:rFonts w:ascii="PT Astra Serif" w:hAnsi="PT Astra Serif"/>
                          <w:b/>
                          <w:sz w:val="28"/>
                          <w:szCs w:val="26"/>
                        </w:rPr>
                        <w:t xml:space="preserve">Сектор организационных  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ind w:right="-159"/>
                        <w:rPr>
                          <w:rFonts w:ascii="PT Astra Serif" w:hAnsi="PT Astra Serif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PT Astra Serif" w:hAnsi="PT Astra Serif"/>
                          <w:b/>
                          <w:sz w:val="28"/>
                          <w:szCs w:val="26"/>
                        </w:rPr>
                        <w:t xml:space="preserve">     вопросов  и персонала 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ind w:right="-159"/>
                        <w:jc w:val="center"/>
                        <w:rPr>
                          <w:rFonts w:ascii="PT Astra Serif" w:hAnsi="PT Astra Serif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PT Astra Serif" w:eastAsia="Times New Roman" w:hAnsi="PT Astra Serif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6166485</wp:posOffset>
                </wp:positionH>
                <wp:positionV relativeFrom="paragraph">
                  <wp:posOffset>90805</wp:posOffset>
                </wp:positionV>
                <wp:extent cx="2457450" cy="1021715"/>
                <wp:effectExtent l="0" t="0" r="19050" b="2603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57450" cy="10217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ind w:right="-159"/>
                              <w:rPr>
                                <w:rFonts w:ascii="PT Astra Serif" w:hAnsi="PT Astra Serif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b/>
                                <w:sz w:val="26"/>
                                <w:szCs w:val="26"/>
                              </w:rPr>
                              <w:t xml:space="preserve">   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ind w:right="-159"/>
                              <w:rPr>
                                <w:rFonts w:ascii="PT Astra Serif" w:hAnsi="PT Astra Serif"/>
                                <w:b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b/>
                                <w:sz w:val="28"/>
                                <w:szCs w:val="26"/>
                              </w:rPr>
                              <w:t>Отдел бухгалтерского учета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ind w:right="-159"/>
                              <w:rPr>
                                <w:rFonts w:ascii="PT Astra Serif" w:hAnsi="PT Astra Serif"/>
                                <w:b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b/>
                                <w:sz w:val="28"/>
                                <w:szCs w:val="26"/>
                              </w:rPr>
                              <w:t xml:space="preserve">               и финансов </w:t>
                            </w:r>
                          </w:p>
                          <w:p>
                            <w:pPr>
                              <w:ind w:right="-159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2" style="position:absolute;margin-left:485.55pt;margin-top:7.15pt;width:193.5pt;height:80.4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" filled="f" strokecolor="windowText" strokeweight=".5pt">
                <v:path arrowok="t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ind w:right="-159"/>
                        <w:rPr>
                          <w:rFonts w:ascii="PT Astra Serif" w:hAnsi="PT Astra Serif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PT Astra Serif" w:hAnsi="PT Astra Serif"/>
                          <w:b/>
                          <w:sz w:val="26"/>
                          <w:szCs w:val="26"/>
                        </w:rPr>
                        <w:t xml:space="preserve">   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ind w:right="-159"/>
                        <w:rPr>
                          <w:rFonts w:ascii="PT Astra Serif" w:hAnsi="PT Astra Serif"/>
                          <w:b/>
                          <w:sz w:val="28"/>
                          <w:szCs w:val="26"/>
                        </w:rPr>
                      </w:pPr>
                      <w:r>
                        <w:rPr>
                          <w:rFonts w:ascii="PT Astra Serif" w:hAnsi="PT Astra Serif"/>
                          <w:b/>
                          <w:sz w:val="28"/>
                          <w:szCs w:val="26"/>
                        </w:rPr>
                        <w:t>Отдел бухгалтерского учета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ind w:right="-159"/>
                        <w:rPr>
                          <w:rFonts w:ascii="PT Astra Serif" w:hAnsi="PT Astra Serif"/>
                          <w:b/>
                          <w:sz w:val="28"/>
                          <w:szCs w:val="26"/>
                        </w:rPr>
                      </w:pPr>
                      <w:r>
                        <w:rPr>
                          <w:rFonts w:ascii="PT Astra Serif" w:hAnsi="PT Astra Serif"/>
                          <w:b/>
                          <w:sz w:val="28"/>
                          <w:szCs w:val="26"/>
                        </w:rPr>
                        <w:t xml:space="preserve">               и финансов </w:t>
                      </w:r>
                    </w:p>
                    <w:p>
                      <w:pPr>
                        <w:ind w:right="-159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after="0" w:line="240" w:lineRule="auto"/>
        <w:rPr>
          <w:rFonts w:ascii="PT Astra Serif" w:eastAsia="Times New Roman" w:hAnsi="PT Astra Serif" w:cs="Times New Roman"/>
          <w:sz w:val="20"/>
          <w:szCs w:val="20"/>
        </w:rPr>
      </w:pPr>
    </w:p>
    <w:p>
      <w:pPr>
        <w:spacing w:after="0" w:line="240" w:lineRule="auto"/>
        <w:rPr>
          <w:rFonts w:ascii="PT Astra Serif" w:eastAsia="Times New Roman" w:hAnsi="PT Astra Serif" w:cs="Times New Roman"/>
          <w:sz w:val="20"/>
          <w:szCs w:val="20"/>
        </w:rPr>
      </w:pPr>
    </w:p>
    <w:p>
      <w:pPr>
        <w:spacing w:after="0" w:line="240" w:lineRule="auto"/>
        <w:rPr>
          <w:rFonts w:ascii="PT Astra Serif" w:eastAsia="Times New Roman" w:hAnsi="PT Astra Serif" w:cs="Times New Roman"/>
          <w:sz w:val="20"/>
          <w:szCs w:val="20"/>
        </w:rPr>
      </w:pPr>
    </w:p>
    <w:p>
      <w:pPr>
        <w:spacing w:after="0" w:line="240" w:lineRule="auto"/>
        <w:rPr>
          <w:rFonts w:ascii="PT Astra Serif" w:eastAsia="Times New Roman" w:hAnsi="PT Astra Serif" w:cs="Times New Roman"/>
          <w:sz w:val="20"/>
          <w:szCs w:val="20"/>
        </w:rPr>
      </w:pPr>
    </w:p>
    <w:p>
      <w:pPr>
        <w:spacing w:after="0" w:line="240" w:lineRule="auto"/>
        <w:rPr>
          <w:rFonts w:ascii="PT Astra Serif" w:eastAsia="Times New Roman" w:hAnsi="PT Astra Serif" w:cs="Times New Roman"/>
          <w:sz w:val="20"/>
          <w:szCs w:val="20"/>
        </w:rPr>
      </w:pPr>
    </w:p>
    <w:p>
      <w:pPr>
        <w:spacing w:line="240" w:lineRule="auto"/>
        <w:rPr>
          <w:rFonts w:ascii="PT Astra Serif" w:hAnsi="PT Astra Serif"/>
          <w:sz w:val="28"/>
          <w:szCs w:val="28"/>
        </w:rPr>
      </w:pPr>
    </w:p>
    <w:p>
      <w:pPr>
        <w:spacing w:line="240" w:lineRule="auto"/>
        <w:rPr>
          <w:rFonts w:ascii="PT Astra Serif" w:hAnsi="PT Astra Serif"/>
          <w:sz w:val="28"/>
          <w:szCs w:val="28"/>
        </w:rPr>
      </w:pPr>
    </w:p>
    <w:p>
      <w:pPr>
        <w:spacing w:line="240" w:lineRule="auto"/>
        <w:rPr>
          <w:rFonts w:ascii="PT Astra Serif" w:hAnsi="PT Astra Serif"/>
          <w:sz w:val="28"/>
          <w:szCs w:val="28"/>
        </w:rPr>
      </w:pPr>
    </w:p>
    <w:p>
      <w:pPr>
        <w:spacing w:line="240" w:lineRule="auto"/>
        <w:rPr>
          <w:rFonts w:ascii="PT Astra Serif" w:hAnsi="PT Astra Serif"/>
          <w:sz w:val="28"/>
          <w:szCs w:val="28"/>
        </w:rPr>
      </w:pPr>
    </w:p>
    <w:sectPr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91BCF2-4DE7-4B7A-A4F4-E2DC22264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села Га-Сале</Company>
  <LinksUpToDate>false</LinksUpToDate>
  <CharactersWithSpaces>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отдела</dc:creator>
  <cp:lastModifiedBy>Фадеева Алена Михайловна</cp:lastModifiedBy>
  <cp:revision>8</cp:revision>
  <cp:lastPrinted>2021-05-05T09:03:00Z</cp:lastPrinted>
  <dcterms:created xsi:type="dcterms:W3CDTF">2021-04-15T10:35:00Z</dcterms:created>
  <dcterms:modified xsi:type="dcterms:W3CDTF">2021-05-05T09:03:00Z</dcterms:modified>
</cp:coreProperties>
</file>